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6C2AB" w14:textId="6936C818" w:rsidR="009B1D7A" w:rsidRDefault="009B1D7A" w:rsidP="009B1D7A">
      <w:pPr>
        <w:spacing w:line="360" w:lineRule="auto"/>
        <w:jc w:val="both"/>
      </w:pPr>
      <w:r w:rsidRPr="009B1D7A">
        <w:t xml:space="preserve">Pereira CHS, Magro OO, Nunes VHT, de </w:t>
      </w:r>
      <w:proofErr w:type="spellStart"/>
      <w:r w:rsidRPr="009B1D7A">
        <w:t>Uzeda</w:t>
      </w:r>
      <w:proofErr w:type="spellEnd"/>
      <w:r w:rsidRPr="009B1D7A">
        <w:t xml:space="preserve"> MJPG, Brum SC. Diode laser versus conventional surgery for ankyloglossia: A case series comparison. </w:t>
      </w:r>
      <w:proofErr w:type="spellStart"/>
      <w:r w:rsidRPr="009B1D7A">
        <w:t>Edorium</w:t>
      </w:r>
      <w:proofErr w:type="spellEnd"/>
      <w:r w:rsidRPr="009B1D7A">
        <w:t xml:space="preserve"> J Dent 2025;12(2):1–8.</w:t>
      </w:r>
    </w:p>
    <w:sectPr w:rsidR="009B1D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D7A"/>
    <w:rsid w:val="00003EF9"/>
    <w:rsid w:val="0013709F"/>
    <w:rsid w:val="001E419D"/>
    <w:rsid w:val="00603117"/>
    <w:rsid w:val="009B1D7A"/>
    <w:rsid w:val="00D80848"/>
    <w:rsid w:val="00DC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916D1"/>
  <w15:chartTrackingRefBased/>
  <w15:docId w15:val="{82389A90-7B28-4B7E-B6EE-501D970EF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1D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1D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1D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1D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1D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1D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1D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1D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1D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1D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1D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1D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1D7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1D7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1D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1D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1D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1D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1D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1D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1D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1D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1D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1D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1D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1D7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1D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1D7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1D7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Chanchal Sharma</dc:creator>
  <cp:keywords/>
  <dc:description/>
  <cp:lastModifiedBy>Chanchal Sharma</cp:lastModifiedBy>
  <cp:revision>1</cp:revision>
  <dcterms:created xsi:type="dcterms:W3CDTF">2025-07-29T08:55:00Z</dcterms:created>
  <dcterms:modified xsi:type="dcterms:W3CDTF">2025-07-29T08:56:00Z</dcterms:modified>
</cp:coreProperties>
</file>